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VW Engineering Change Request ECR-2023-003 – ADAS-V4D Radarfusion</w:t>
      </w:r>
    </w:p>
    <w:p>
      <w:pPr>
        <w:jc w:val="center"/>
      </w:pPr>
      <w:r>
        <w:t>Kunde Volkswagen AG  |  Bauteil ADAS-V4D-RF  |  ECR-Nr. VW-2023-PE-3318</w:t>
      </w:r>
    </w:p>
    <w:p/>
    <w:p>
      <w:pPr>
        <w:pStyle w:val="Heading3"/>
      </w:pPr>
      <w:r>
        <w:t>1. Aenderungsanlass</w:t>
      </w:r>
    </w:p>
    <w:p>
      <w:r>
        <w:t>Volkswagen AG fordert eine Software-Anpassung am ADAS-V4D-RF (Radar-Fusion-Steuergeraet) zur Erfuellung der UN-R 157 Anforderungen (Automated Lane Keeping System ALKS, Level 3, bis 130 km/h) fuer die Volkswagen ID.7-Plattform 2024 MJ.</w:t>
      </w:r>
    </w:p>
    <w:p>
      <w:pPr>
        <w:pStyle w:val="Heading3"/>
      </w:pPr>
      <w:r>
        <w:t>2. Technische Aenderungen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Komponente</w:t>
            </w:r>
          </w:p>
        </w:tc>
        <w:tc>
          <w:tcPr>
            <w:tcW w:type="dxa" w:w="2880"/>
          </w:tcPr>
          <w:p>
            <w:r>
              <w:t>Aenderung</w:t>
            </w:r>
          </w:p>
        </w:tc>
        <w:tc>
          <w:tcPr>
            <w:tcW w:type="dxa" w:w="2880"/>
          </w:tcPr>
          <w:p>
            <w:r>
              <w:t>Stufe</w:t>
            </w:r>
          </w:p>
        </w:tc>
      </w:tr>
      <w:tr>
        <w:tc>
          <w:tcPr>
            <w:tcW w:type="dxa" w:w="2880"/>
          </w:tcPr>
          <w:p>
            <w:r>
              <w:t>AUTOSAR Sensor-Fusion-Stack</w:t>
            </w:r>
          </w:p>
        </w:tc>
        <w:tc>
          <w:tcPr>
            <w:tcW w:type="dxa" w:w="2880"/>
          </w:tcPr>
          <w:p>
            <w:r>
              <w:t>Update 4.4 -&gt; 4.7</w:t>
            </w:r>
          </w:p>
        </w:tc>
        <w:tc>
          <w:tcPr>
            <w:tcW w:type="dxa" w:w="2880"/>
          </w:tcPr>
          <w:p>
            <w:r>
              <w:t>Major</w:t>
            </w:r>
          </w:p>
        </w:tc>
      </w:tr>
      <w:tr>
        <w:tc>
          <w:tcPr>
            <w:tcW w:type="dxa" w:w="2880"/>
          </w:tcPr>
          <w:p>
            <w:r>
              <w:t>Funktionale Sicherheit</w:t>
            </w:r>
          </w:p>
        </w:tc>
        <w:tc>
          <w:tcPr>
            <w:tcW w:type="dxa" w:w="2880"/>
          </w:tcPr>
          <w:p>
            <w:r>
              <w:t>ASIL-D Pfad fuer Lane-Keep-Logik</w:t>
            </w:r>
          </w:p>
        </w:tc>
        <w:tc>
          <w:tcPr>
            <w:tcW w:type="dxa" w:w="2880"/>
          </w:tcPr>
          <w:p>
            <w:r>
              <w:t>Major</w:t>
            </w:r>
          </w:p>
        </w:tc>
      </w:tr>
      <w:tr>
        <w:tc>
          <w:tcPr>
            <w:tcW w:type="dxa" w:w="2880"/>
          </w:tcPr>
          <w:p>
            <w:r>
              <w:t>Cybersecurity</w:t>
            </w:r>
          </w:p>
        </w:tc>
        <w:tc>
          <w:tcPr>
            <w:tcW w:type="dxa" w:w="2880"/>
          </w:tcPr>
          <w:p>
            <w:r>
              <w:t>Zertifizierung nach ISO/SAE 21434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Hardware</w:t>
            </w:r>
          </w:p>
        </w:tc>
        <w:tc>
          <w:tcPr>
            <w:tcW w:type="dxa" w:w="2880"/>
          </w:tcPr>
          <w:p>
            <w:r>
              <w:t>Keine Aenderung (Identitaet zu Mercedes-Variante)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Pruefumfang</w:t>
            </w:r>
          </w:p>
        </w:tc>
        <w:tc>
          <w:tcPr>
            <w:tcW w:type="dxa" w:w="2880"/>
          </w:tcPr>
          <w:p>
            <w:r>
              <w:t>Erweiterung NCAP-Szenarien (Euro NCAP 2024)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3. bAV-Bezug</w:t>
      </w:r>
    </w:p>
    <w:p>
      <w:r>
        <w:t>Diese ECR ist faelschlicherweise im Pensions-Ordner abgelegt. Korrekter Ablageort waere 25_OEM_Beziehungen/VW oder 06_Engineering_Change/ADAS. Bitte vom Document-Owner (Dr. Petra Hollmann, CTO) verschieben.</w:t>
      </w:r>
    </w:p>
    <w:p>
      <w:pPr>
        <w:pStyle w:val="Heading3"/>
      </w:pPr>
      <w:r>
        <w:t>4. Zeitschiene und Kommerzielles</w:t>
      </w:r>
    </w:p>
    <w:p>
      <w:r>
        <w:t>ECR-Approval VW: erwartet 30.06.2023. Software-Freigabe: Q3-2023. PPAP: 15.10.2023. SOP ID.7 mit Level-3-ALKS: 01.03.2024. Stueckpreisaenderung: nicht vorgesehen (Software-only-Update).</w:t>
      </w:r>
    </w:p>
    <w:p>
      <w:r>
        <w:t>Engineering-Aufwand: 480 Personentage RSG Muenchen plus 120 Personentage Tier-2-Lieferant (Vector Informatik fuer AUTOSAR-Stack). Geschaetzte Einmal-NRE-Kosten: 1,8 Mio. EUR, die VW vertraglich gemaess Rahmenliefervertrag § 14 (R&amp;D Cost Sharing) zu 60 % refinanziert (1,08 Mio. EUR Erloes in Q4-2023 erwartet).</w:t>
      </w:r>
    </w:p>
    <w:p>
      <w:pPr>
        <w:pStyle w:val="Heading3"/>
      </w:pPr>
      <w:r>
        <w:t>5. Risikobewertung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Wahrscheinlichkeit</w:t>
            </w:r>
          </w:p>
        </w:tc>
        <w:tc>
          <w:tcPr>
            <w:tcW w:type="dxa" w:w="2160"/>
          </w:tcPr>
          <w:p>
            <w:r>
              <w:t>Auswirkung</w:t>
            </w:r>
          </w:p>
        </w:tc>
        <w:tc>
          <w:tcPr>
            <w:tcW w:type="dxa" w:w="2160"/>
          </w:tcPr>
          <w:p>
            <w:r>
              <w:t>Mitigation</w:t>
            </w:r>
          </w:p>
        </w:tc>
      </w:tr>
      <w:tr>
        <w:tc>
          <w:tcPr>
            <w:tcW w:type="dxa" w:w="2160"/>
          </w:tcPr>
          <w:p>
            <w:r>
              <w:t>Verzoegerung Cybersecurity-Zertifizierung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Hoch (SOP-Risiko)</w:t>
            </w:r>
          </w:p>
        </w:tc>
        <w:tc>
          <w:tcPr>
            <w:tcW w:type="dxa" w:w="2160"/>
          </w:tcPr>
          <w:p>
            <w:r>
              <w:t>TUV Sued frueh einbinden, Audit-Termin gesichert 12.07.2023</w:t>
            </w:r>
          </w:p>
        </w:tc>
      </w:tr>
      <w:tr>
        <w:tc>
          <w:tcPr>
            <w:tcW w:type="dxa" w:w="2160"/>
          </w:tcPr>
          <w:p>
            <w:r>
              <w:t>ASIL-D-Nachweis nicht eindeutig</w:t>
            </w:r>
          </w:p>
        </w:tc>
        <w:tc>
          <w:tcPr>
            <w:tcW w:type="dxa" w:w="2160"/>
          </w:tcPr>
          <w:p>
            <w:r>
              <w:t>Niedrig</w:t>
            </w:r>
          </w:p>
        </w:tc>
        <w:tc>
          <w:tcPr>
            <w:tcW w:type="dxa" w:w="2160"/>
          </w:tcPr>
          <w:p>
            <w:r>
              <w:t>Sehr hoch</w:t>
            </w:r>
          </w:p>
        </w:tc>
        <w:tc>
          <w:tcPr>
            <w:tcW w:type="dxa" w:w="2160"/>
          </w:tcPr>
          <w:p>
            <w:r>
              <w:t>Externer FuSi-Auditor Exida bereits beauftragt</w:t>
            </w:r>
          </w:p>
        </w:tc>
      </w:tr>
      <w:tr>
        <w:tc>
          <w:tcPr>
            <w:tcW w:type="dxa" w:w="2160"/>
          </w:tcPr>
          <w:p>
            <w:r>
              <w:t>AUTOSAR 4.7 Reifegrad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Pilotierung auf ECU-900 vorgezogen</w:t>
            </w:r>
          </w:p>
        </w:tc>
      </w:tr>
      <w:tr>
        <w:tc>
          <w:tcPr>
            <w:tcW w:type="dxa" w:w="2160"/>
          </w:tcPr>
          <w:p>
            <w:r>
              <w:t>VW-internes Genehmigungsverfahren</w:t>
            </w:r>
          </w:p>
        </w:tc>
        <w:tc>
          <w:tcPr>
            <w:tcW w:type="dxa" w:w="2160"/>
          </w:tcPr>
          <w:p>
            <w:r>
              <w:t>Niedrig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Wochentliches Steering mit VW PE-Lead</w:t>
            </w:r>
          </w:p>
        </w:tc>
      </w:tr>
    </w:tbl>
    <w:p>
      <w:pPr>
        <w:pStyle w:val="Heading3"/>
      </w:pPr>
      <w:r>
        <w:t>6. Freigaben</w:t>
      </w:r>
    </w:p>
    <w:p>
      <w:r>
        <w:t>Ort, Datum: Muenchen, den 14.04.2023</w:t>
      </w:r>
    </w:p>
    <w:p>
      <w:r>
        <w:t>_________________________            _________________________</w:t>
        <w:br/>
        <w:t>Dr. Klaus Kessler                          Lars Wittmann</w:t>
        <w:br/>
        <w:t>Werkleiter RSG Muenchen                          Lead Developer ADAS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