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Einzelne Versorgungszusage (Direktzusage) – Dr. Petra Hollmann</w:t>
      </w:r>
    </w:p>
    <w:p>
      <w:pPr>
        <w:jc w:val="center"/>
      </w:pPr>
      <w:r>
        <w:t>CTO (designiert)  |  Versorgungsvertrag 2020  |  beitragsorientiert</w:t>
      </w:r>
    </w:p>
    <w:p/>
    <w:p>
      <w:pPr>
        <w:pStyle w:val="Heading3"/>
      </w:pPr>
      <w:r>
        <w:t>Praeambel</w:t>
      </w:r>
    </w:p>
    <w:p>
      <w:r>
        <w:t>Zwischen der Brennhagen Elektronik AG, Vaihinger Straße 120, 70567 Stuttgart (HRB 726451, Amtsgericht Stuttgart), vertreten durch den Vorstand (nachfolgend »Arbeitgeber«), und Herrn/Frau Dr. Petra Hollmann, geboren am 14.06.1969 (nachfolgend »Versorgungsberechtigte/r«), wird auf Grundlage des Vorstands-/Anstellungsvertrages und unter Beruecksichtigung der konzernweiten Versorgungsordnung »Neuzusage 2015« die nachfolgende Einzel-Direktzusage zur betrieblichen Altersversorgung (bAV) erteilt.</w:t>
      </w:r>
    </w:p>
    <w:p>
      <w:pPr>
        <w:pStyle w:val="Heading3"/>
      </w:pPr>
      <w:r>
        <w:t>Vertragsklauseln</w:t>
      </w:r>
    </w:p>
    <w:p>
      <w:pPr>
        <w:pStyle w:val="Heading4"/>
      </w:pPr>
      <w:r>
        <w:t>§ 1 Gegenstand der Zusage</w:t>
      </w:r>
    </w:p>
    <w:p>
      <w:r>
        <w:rPr>
          <w:b/>
        </w:rPr>
        <w:t xml:space="preserve">(1) </w:t>
      </w:r>
      <w:r>
        <w:t>Der Arbeitgeber erteilt Dr. Petra Hollmann eine wertgleiche, unverfallbare Versorgungszusage in Form einer Direktzusage (§ 1 Abs. 1 Nr. 1 BetrAVG) zur betrieblichen Altersversorgung. Die Zusage umfasst Leistungen bei Erreichen der Regelaltersgrenze (67), bei Berufsunfaehigkeit sowie an Hinterbliebene.</w:t>
      </w:r>
    </w:p>
    <w:p>
      <w:pPr>
        <w:pStyle w:val="Heading4"/>
      </w:pPr>
      <w:r>
        <w:t>§ 2 Beitragsaequivalent</w:t>
      </w:r>
    </w:p>
    <w:p>
      <w:r>
        <w:rPr>
          <w:b/>
        </w:rPr>
        <w:t xml:space="preserve">(1) </w:t>
      </w:r>
      <w:r>
        <w:t>Der Arbeitgeber stellt monatlich einen Versorgungsbeitrag von 3.200 EUR (i.W. 3.200 Euro) zur Verfuegung. Dieser wird mit 2.75 % p.a. verzinst und bildet das Anwartschaftskapital. Zusaetzliche Entgeltumwandlung gemaess § 1a BetrAVG ist moeglich.</w:t>
      </w:r>
    </w:p>
    <w:p>
      <w:pPr>
        <w:pStyle w:val="Heading4"/>
      </w:pPr>
      <w:r>
        <w:t>§ 3 Unverfallbarkeit</w:t>
      </w:r>
    </w:p>
    <w:p>
      <w:r>
        <w:rPr>
          <w:b/>
        </w:rPr>
        <w:t xml:space="preserve">(1) </w:t>
      </w:r>
      <w:r>
        <w:t>Die Zusage ist gemaess § 1b BetrAVG mit Erteilung sofort unverfallbar (vertragliche Verbesserung gegenueber gesetzlicher 3-Jahres-Frist).</w:t>
      </w:r>
    </w:p>
    <w:p>
      <w:pPr>
        <w:pStyle w:val="Heading4"/>
      </w:pPr>
      <w:r>
        <w:t>§ 4 Leistungsformen</w:t>
      </w:r>
    </w:p>
    <w:p>
      <w:r>
        <w:rPr>
          <w:b/>
        </w:rPr>
        <w:t xml:space="preserve">(1) </w:t>
      </w:r>
      <w:r>
        <w:t>Bei Erreichen der Regelaltersgrenze wird auf Wunsch des Versorgungsberechtigten eine lebenslange monatliche Rente oder eine Kapitalauszahlung (auch Ratenzahlung in bis zu 10 Jahresraten) gewaehrt. Die Wahl ist 3 Jahre vor Versorgungsbeginn schriftlich anzuzeigen.</w:t>
      </w:r>
    </w:p>
    <w:p>
      <w:r>
        <w:rPr>
          <w:b/>
        </w:rPr>
        <w:t xml:space="preserve">(2) </w:t>
      </w:r>
      <w:r>
        <w:t>Hinterbliebenenleistungen: 60 % an Ehegatten/eingetragene Lebenspartner, 20 % je Waisenkind (max. 100 % gesamt).</w:t>
      </w:r>
    </w:p>
    <w:p>
      <w:pPr>
        <w:pStyle w:val="Heading4"/>
      </w:pPr>
      <w:r>
        <w:t>§ 5 Rueckdeckung und Insolvenzschutz</w:t>
      </w:r>
    </w:p>
    <w:p>
      <w:r>
        <w:rPr>
          <w:b/>
        </w:rPr>
        <w:t xml:space="preserve">(1) </w:t>
      </w:r>
      <w:r>
        <w:t>Die Verpflichtung wird durch eine kongruente Rueckdeckungsversicherung bei der Talanx HDI Lebensversicherung AG bzw. Allianz Lebensversicherung AG abgedeckt; die Anspruechen aus der Versicherung sind dem Versorgungsberechtigten verpfaendet.</w:t>
      </w:r>
    </w:p>
    <w:p>
      <w:r>
        <w:rPr>
          <w:b/>
        </w:rPr>
        <w:t xml:space="preserve">(2) </w:t>
      </w:r>
      <w:r>
        <w:t>Zusaetzlich besteht Insolvenzschutz durch den Pensions-Sicherungs-Verein a.G., Koeln (PSVaG) gemaess § 7 BetrAVG.</w:t>
      </w:r>
    </w:p>
    <w:p>
      <w:pPr>
        <w:pStyle w:val="Heading4"/>
      </w:pPr>
      <w:r>
        <w:t>§ 6 Anpassungspruefung</w:t>
      </w:r>
    </w:p>
    <w:p>
      <w:r>
        <w:rPr>
          <w:b/>
        </w:rPr>
        <w:t xml:space="preserve">(1) </w:t>
      </w:r>
      <w:r>
        <w:t>Laufende Renten werden gemaess § 16 BetrAVG alle 3 Jahre auf Anpassungsbedarf geprueft; die Verpflichtung gilt als erfuellt, wenn die Anpassung mindestens dem Verbraucherpreisindex (VPI) entspricht.</w:t>
      </w:r>
    </w:p>
    <w:p>
      <w:pPr>
        <w:pStyle w:val="Heading4"/>
      </w:pPr>
      <w:r>
        <w:t>§ 7 Sonstiges</w:t>
      </w:r>
    </w:p>
    <w:p>
      <w:r>
        <w:rPr>
          <w:b/>
        </w:rPr>
        <w:t xml:space="preserve">(1) </w:t>
      </w:r>
      <w:r>
        <w:t>Aenderungen beduerfen der Schriftform. Gerichtsstand: Stuttgart. Anwendbares Recht: Recht der Bundesrepublik Deutschland.</w:t>
      </w:r>
    </w:p>
    <w:p>
      <w:pPr>
        <w:pStyle w:val="Heading3"/>
      </w:pPr>
      <w:r>
        <w:t>Unterschriften</w:t>
      </w:r>
    </w:p>
    <w:p>
      <w:r>
        <w:t>Ort, Datum: Stuttgart, den 15.03.2020</w:t>
      </w:r>
    </w:p>
    <w:p>
      <w:r>
        <w:t>_________________________            _________________________</w:t>
        <w:br/>
        <w:t>Anna Mueller                          Dr. Petra Hollmann</w:t>
        <w:br/>
        <w:t>CEO                          CTO (designiert)</w:t>
        <w:br/>
        <w:t>Brennhagen Elektronik AG                       Brennhagen Elektronik AG</w:t>
      </w:r>
    </w:p>
    <w:p>
      <w:pPr>
        <w:pStyle w:val="Heading3"/>
      </w:pPr>
      <w:r>
        <w:t>Gegenzeichnung HR</w:t>
      </w:r>
    </w:p>
    <w:p>
      <w:r>
        <w:t>Ort, Datum: Stuttgart, den 15.03.2020</w:t>
      </w:r>
    </w:p>
    <w:p>
      <w:r>
        <w:t>_________________________            _________________________</w:t>
        <w:br/>
        <w:t>Sandra Berger                          Markus Pflanzer</w:t>
        <w:br/>
        <w:t>Head of HR Group                          Pensionsbeauftragter / Group Treasurer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