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G4 – Validierung</w:t>
      </w:r>
    </w:p>
    <w:p>
      <w:pPr>
        <w:jc w:val="center"/>
      </w:pPr>
      <w:r>
        <w:t>PRJ-2021-001 – ECU-900 Gen3 Entwicklung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PRJ-2021-001</w:t>
            </w:r>
          </w:p>
        </w:tc>
      </w:tr>
      <w:tr>
        <w:tc>
          <w:tcPr>
            <w:tcW w:type="dxa" w:w="4320"/>
          </w:tcPr>
          <w:p>
            <w:r>
              <w:t>Projekt-Titel</w:t>
            </w:r>
          </w:p>
        </w:tc>
        <w:tc>
          <w:tcPr>
            <w:tcW w:type="dxa" w:w="4320"/>
          </w:tcPr>
          <w:p>
            <w:r>
              <w:t>ECU-900 Gen3 Entwicklung</w:t>
            </w:r>
          </w:p>
        </w:tc>
      </w:tr>
      <w:tr>
        <w:tc>
          <w:tcPr>
            <w:tcW w:type="dxa" w:w="4320"/>
          </w:tcPr>
          <w:p>
            <w:r>
              <w:t>Gate</w:t>
            </w:r>
          </w:p>
        </w:tc>
        <w:tc>
          <w:tcPr>
            <w:tcW w:type="dxa" w:w="4320"/>
          </w:tcPr>
          <w:p>
            <w:r>
              <w:t>G4 – Validierung</w:t>
            </w:r>
          </w:p>
        </w:tc>
      </w:tr>
      <w:tr>
        <w:tc>
          <w:tcPr>
            <w:tcW w:type="dxa" w:w="4320"/>
          </w:tcPr>
          <w:p>
            <w:r>
              <w:t>Gate-Inhalt (Phase Exit)</w:t>
            </w:r>
          </w:p>
        </w:tc>
        <w:tc>
          <w:tcPr>
            <w:tcW w:type="dxa" w:w="4320"/>
          </w:tcPr>
          <w:p>
            <w:r>
              <w:t>PPAP, Production Validation, Type Approval</w:t>
            </w:r>
          </w:p>
        </w:tc>
      </w:tr>
      <w:tr>
        <w:tc>
          <w:tcPr>
            <w:tcW w:type="dxa" w:w="4320"/>
          </w:tcPr>
          <w:p>
            <w:r>
              <w:t>Sitzungstermin</w:t>
            </w:r>
          </w:p>
        </w:tc>
        <w:tc>
          <w:tcPr>
            <w:tcW w:type="dxa" w:w="4320"/>
          </w:tcPr>
          <w:p>
            <w:r>
              <w:t>15.11.2022</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Dr. Thomas Weber (COO)</w:t>
            </w:r>
          </w:p>
        </w:tc>
      </w:tr>
      <w:tr>
        <w:tc>
          <w:tcPr>
            <w:tcW w:type="dxa" w:w="4320"/>
          </w:tcPr>
          <w:p>
            <w:r>
              <w:t>Projektleitung</w:t>
            </w:r>
          </w:p>
        </w:tc>
        <w:tc>
          <w:tcPr>
            <w:tcW w:type="dxa" w:w="4320"/>
          </w:tcPr>
          <w:p>
            <w:r>
              <w:t>Dipl.-Ing. Andreas Schultheiss (REG)</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PV-Plan vollstaendig abgearbeitet – ERFUELLT</w:t>
      </w:r>
    </w:p>
    <w:p>
      <w:pPr>
        <w:pStyle w:val="ListBullet"/>
      </w:pPr>
      <w:r>
        <w:t>PPAP Level 3 beim Kunden eingereicht – ERFUELLT</w:t>
      </w:r>
    </w:p>
    <w:p>
      <w:pPr>
        <w:pStyle w:val="ListBullet"/>
      </w:pPr>
      <w:r>
        <w:t>Cyber-Security UN R155 / TISAX-Konformitaet – ERFUELLT</w:t>
      </w:r>
    </w:p>
    <w:p>
      <w:pPr>
        <w:pStyle w:val="ListBullet"/>
      </w:pPr>
      <w:r>
        <w:t>EOL-Pruefstand abgenommen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/projekte/PRJ-2021-001/gates/G4/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G4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Dipl.-Ing. Andreas Schultheiss (REG)</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Dipl.-Ing. Andreas Schultheiss (REG)</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Dipl.-Ing. Andreas Schultheiss (REG)</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15.11.2022</w:t>
      </w:r>
    </w:p>
    <w:p>
      <w:r>
        <w:t>_________________________            _________________________</w:t>
        <w:br/>
        <w:t>Dr. Thomas Weber                          Dipl.-Ing. Andreas Schultheiss (REG)</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