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Januar 2022 planmaessig in der laufenden Phase. Stabil im Plan.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