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Maerz 2022 planmaessig in der laufenden Phase. Termintreue mit leichter Verzoegerung; Massnahmen wirken.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