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Juni 2022 planmaessig in der laufenden Phase. Stabil im Plan.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