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2022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Oktober 2022 planmaessig in der laufenden Phase. Qualitaets-Issue B-Muster identifiziert; Hotfix in Validierung.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November 2022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