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November 2022 planmaessig in der laufenden Phase. Stabil im Plan.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Dezember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