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Mai 2021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Mai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Juni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Mai 2021 planmaessig in der laufenden Phase. Budget-Forecast +3 % – Steuerungsmassnahmen eingeleitet.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Juni 2021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