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Juli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Juli 2021 planmaessig in der laufenden Phase. Stabil im Plan.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2021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