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Februar 2022 planmaessig in der laufenden Phase. Termintreue mit leichter Verzoegerung; Massnahmen wirken.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Maerz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