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Juli 2022 planmaessig in der laufenden Phase. Termintreue mit leichter Verzoegerung; Massnahmen wirken.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August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