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Oktober 2022 planmaessig in der laufenden Phase. Stabil im Plan.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November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