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Januar 2023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Januar 2023 planmaessig in der laufenden Phase. Termintreue mit leichter Verzoegerung; Massnahmen wirken.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Februar 2023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