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PRJ-2022-001 – BatteryMS-12 EV Plattform</w:t>
      </w:r>
    </w:p>
    <w:p>
      <w:pPr>
        <w:jc w:val="center"/>
      </w:pPr>
      <w:r>
        <w:t>Post-Mortem-Workshop, Stand 2024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34.0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35.4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2024</w:t>
      </w:r>
    </w:p>
    <w:p>
      <w:r>
        <w:t>_________________________            _________________________</w:t>
        <w:br/>
        <w:t>Dr. Thomas Weber                          Dr. Petra Hollmann (REG, ab 7/2024 CTO)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