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2022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November 2022 planmaessig in der laufenden Phase. Stabil im Plan.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Dezember 2022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