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Januar 2022 – PRJ-2022-001</w:t>
      </w:r>
    </w:p>
    <w:p>
      <w:pPr>
        <w:jc w:val="center"/>
      </w:pPr>
      <w:r>
        <w:t>BatteryMS-12 EV 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EV 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(ID.7) / Hyundai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Januar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Februar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PRJ-2022-001 (BatteryMS-12 EV Plattform) befindet sich im Berichtsmonat Januar 2022 planmaessig in der laufenden Phase. Stabil im Plan. Der Hauptkunde VW (ID.7) / Hyundai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Februar 2022</w:t>
      </w:r>
    </w:p>
    <w:p>
      <w:r>
        <w:t>_________________________            _________________________</w:t>
        <w:br/>
        <w:t>Dr. Petra Hollmann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