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Juni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Juni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Juli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Juni 2022 planmaessig in der laufenden Phase. Stabil im Plan.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Validierungs-Sign-Off</w:t>
      </w:r>
    </w:p>
    <w:p>
      <w:pPr>
        <w:pStyle w:val="ListBullet"/>
      </w:pPr>
      <w:r>
        <w:t>Type-Approval-Antrag KBA</w:t>
      </w:r>
    </w:p>
    <w:p>
      <w:pPr>
        <w:pStyle w:val="ListBullet"/>
      </w:pPr>
      <w:r>
        <w:t>Production Readiness Review</w:t>
      </w:r>
    </w:p>
    <w:p>
      <w:pPr>
        <w:pStyle w:val="ListBullet"/>
      </w:pPr>
      <w:r>
        <w:t>Lessons-Learned-Workshop</w:t>
      </w:r>
    </w:p>
    <w:p>
      <w:pPr>
        <w:pStyle w:val="Heading3"/>
      </w:pPr>
      <w:r>
        <w:t>8. Unterschrift / Freigabe</w:t>
      </w:r>
    </w:p>
    <w:p>
      <w:r>
        <w:t>Ort, Datum: Stuttgart, den 05. Juli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