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PRJ-2022-002 – InfoConnect Pro 4.0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PRJ-2022-002</w:t>
            </w:r>
          </w:p>
        </w:tc>
      </w:tr>
      <w:tr>
        <w:tc>
          <w:tcPr>
            <w:tcW w:type="dxa" w:w="4320"/>
          </w:tcPr>
          <w:p>
            <w:r>
              <w:t>Projekt-Titel</w:t>
            </w:r>
          </w:p>
        </w:tc>
        <w:tc>
          <w:tcPr>
            <w:tcW w:type="dxa" w:w="4320"/>
          </w:tcPr>
          <w:p>
            <w:r>
              <w:t>InfoConnect Pro 4.0</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Hoffmann (CTO)</w:t>
            </w:r>
          </w:p>
        </w:tc>
      </w:tr>
      <w:tr>
        <w:tc>
          <w:tcPr>
            <w:tcW w:type="dxa" w:w="4320"/>
          </w:tcPr>
          <w:p>
            <w:r>
              <w:t>Projektleitung</w:t>
            </w:r>
          </w:p>
        </w:tc>
        <w:tc>
          <w:tcPr>
            <w:tcW w:type="dxa" w:w="4320"/>
          </w:tcPr>
          <w:p>
            <w:r>
              <w:t>Lars Wittmann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/projekte/PRJ-2022-002/gates/G3/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Lars Wittmann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Lars Wittmann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Lars Wittmann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15.05.2023</w:t>
      </w:r>
    </w:p>
    <w:p>
      <w:r>
        <w:t>_________________________            _________________________</w:t>
        <w:br/>
        <w:t>Stefan Hoffmann                          Lars Wittmann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