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Oktober 2022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Oktober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November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Oktober 2022 planmaessig in der laufenden Phase. Stabil im Plan.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November 2022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