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April 2023 planmaessig in der laufenden Phase. Stabil im Pla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Mai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