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Juni 2023 – PRJ-2022-002</w:t>
      </w:r>
    </w:p>
    <w:p>
      <w:pPr>
        <w:jc w:val="center"/>
      </w:pPr>
      <w:r>
        <w:t>InfoConnect Pro 4.0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InfoConnect Pro 4.0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BMW / Mercedes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Hoffmann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Juni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Juli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PRJ-2022-002 (InfoConnect Pro 4.0) befindet sich im Berichtsmonat Juni 2023 planmaessig in der laufenden Phase. Termintreue mit leichter Verzoegerung; Massnahmen wirken. Der Hauptkunde BMW / Mercedes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Code-Review-Quote auf 92 % gesteigert (Ziel 90 %).</w:t>
      </w:r>
    </w:p>
    <w:p>
      <w:pPr>
        <w:pStyle w:val="ListBullet"/>
      </w:pPr>
      <w:r>
        <w:t>Erste EMV-Pre-Test-Reihe im REA-Labor abgeschlossen (PASS).</w:t>
      </w:r>
    </w:p>
    <w:p>
      <w:pPr>
        <w:pStyle w:val="ListBullet"/>
      </w:pPr>
      <w:r>
        <w:t>OEM-Workshop in Wolfsburg / Stuttgart durchgefuehrt (3 Tage).</w:t>
      </w:r>
    </w:p>
    <w:p>
      <w:pPr>
        <w:pStyle w:val="ListBullet"/>
      </w:pPr>
      <w:r>
        <w:t>Aenderungen aus Change-Board CCB-2023-04 eingearbeitet.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Juli 2023</w:t>
      </w:r>
    </w:p>
    <w:p>
      <w:r>
        <w:t>_________________________            _________________________</w:t>
        <w:br/>
        <w:t>Lars Wittmann (RSG)                          Stefan Hoffmann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