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2024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Februar 2024 planmaessig in der laufenden Phase. Qualitaets-Issue B-Muster identifiziert; Hotfix in Validierung.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Maerz 2024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