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Oktober 2023 – PRJ-2022-003</w:t>
      </w:r>
    </w:p>
    <w:p>
      <w:pPr>
        <w:jc w:val="center"/>
      </w:pPr>
      <w:r>
        <w:t>ECU-900 AUTOSAR Refactoring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PRJ-2022-003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ECU-900 AUTOSAR Refactoring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ECU-900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Marco Frey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Oktober 2023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November 2023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PRJ-2022-003 (ECU-900 AUTOSAR Refactoring) befindet sich im Berichtsmonat Oktober 2023 planmaessig in der laufenden Phase. Termintreue mit leichter Verzoegerung; Massnahmen wirken. Der Hauptkunde VW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Erste Fahrzeug-Erprobung bei OEM (closed-area) erfolgreich.</w:t>
      </w:r>
    </w:p>
    <w:p>
      <w:pPr>
        <w:pStyle w:val="ListBullet"/>
      </w:pPr>
      <w:r>
        <w:t>Integrations-Build #142 erfolgreich; CI/CD-Pipeline stabil.</w:t>
      </w:r>
    </w:p>
    <w:p>
      <w:pPr>
        <w:pStyle w:val="ListBullet"/>
      </w:pPr>
      <w:r>
        <w:t>Werkleitung REG / RCZ informiert; Anlauf-Vorbereitung gestartet.</w:t>
      </w:r>
    </w:p>
    <w:p>
      <w:pPr>
        <w:pStyle w:val="ListBullet"/>
      </w:pPr>
      <w:r>
        <w:t>Schulungs-Curriculum fuer Linien-MA erstellt (16 h pro Schicht).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B-Muster-Auslieferung an OEM</w:t>
      </w:r>
    </w:p>
    <w:p>
      <w:pPr>
        <w:pStyle w:val="ListBullet"/>
      </w:pPr>
      <w:r>
        <w:t>Pruefraum-Belegung absichern</w:t>
      </w:r>
    </w:p>
    <w:p>
      <w:pPr>
        <w:pStyle w:val="ListBullet"/>
      </w:pPr>
      <w:r>
        <w:t>Software-Drop v1.0</w:t>
      </w:r>
    </w:p>
    <w:p>
      <w:pPr>
        <w:pStyle w:val="ListBullet"/>
      </w:pPr>
      <w:r>
        <w:t>Personalplanung Folgequartal</w:t>
      </w:r>
    </w:p>
    <w:p>
      <w:pPr>
        <w:pStyle w:val="Heading3"/>
      </w:pPr>
      <w:r>
        <w:t>8. Unterschrift / Freigabe</w:t>
      </w:r>
    </w:p>
    <w:p>
      <w:r>
        <w:t>Ort, Datum: Stuttgart, den 05. November 2023</w:t>
      </w:r>
    </w:p>
    <w:p>
      <w:r>
        <w:t>_________________________            _________________________</w:t>
        <w:br/>
        <w:t>Marco Frey (RSG)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