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Januar 2024 planmaessig in der laufenden Phase. Termintreue mit leichter Verzoegerung; Massnahmen wirken.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