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September 2024 planmaessig in der laufenden Phase. Stabil im Plan.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Oktober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