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Februar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Februar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Maerz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Februar 2023 planmaessig in der laufenden Phase. Termintreue mit leichter Verzoegerung; Massnahmen wirken.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Maerz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