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ADAS-V4D</w:t>
      </w:r>
    </w:p>
    <w:p>
      <w:pPr>
        <w:jc w:val="center"/>
      </w:pPr>
      <w:r>
        <w:t>PRJ-2023-001 – ADAS-V4D Radar Fusion | Pruefbericht-Nr. PRJ-2023-001-T-VIB-001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ADAS-V4D – Sample-Nr. SN-2023-001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ADAS-V4D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15.07.2024</w:t>
      </w:r>
    </w:p>
    <w:p>
      <w:r>
        <w:t>_________________________            _________________________</w:t>
        <w:br/>
        <w:t>Dr. Karl-Heinz Wiegand                          Dr. Stefan Brodbeck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