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September 2023 planmaessig in der laufenden Phase. Stabil im Plan.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Oktober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