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2023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November 2023 planmaessig in der laufenden Phase. Termintreue mit leichter Verzoegerung; Massnahmen wirken.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Dezember 2023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