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Maerz 2024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Maerz 2024 planmaessig in der laufenden Phase. Stabil im Plan.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April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