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April 2023 planmaessig in der laufenden Phase. Stabil im Pla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i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