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BMS-12</w:t>
      </w:r>
    </w:p>
    <w:p>
      <w:pPr>
        <w:jc w:val="center"/>
      </w:pPr>
      <w:r>
        <w:t>PRJ-2023-002 – BatteryMS-12 China Adaptation | Pruefbericht-Nr. PRJ-2023-002-T-EMV-001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15.05.2024</w:t>
      </w:r>
    </w:p>
    <w:p>
      <w:r>
        <w:t>_________________________            _________________________</w:t>
        <w:br/>
        <w:t>Dr. Karl-Heinz Wiegand                          Zhang Hao (RCN, Country Mgr)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