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PRJ-2023-003 – ICP-3 OTA Update Platform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Petra Hollmann (CTO ab 7/2024)</w:t>
            </w:r>
          </w:p>
        </w:tc>
      </w:tr>
    </w:tbl>
    <w:p>
      <w:pPr>
        <w:pStyle w:val="Heading3"/>
      </w:pPr>
      <w:r>
        <w:t>3. Zielsetzung</w:t>
      </w:r>
    </w:p>
    <w:p>
      <w:r>
        <w:t>Aufbau einer skalierbaren OTA-Update-Plattform fuer Bestands- und Neufahrzeuge mit ICP-3-Modul (Linux + AOSP). Differential Updates (&lt; 50 MB), Rollback in &lt; 2 min, Update-Verteilung an &gt; 1 Mio. Fahrzeuge binnen 30 Tagen. ISO/SAE 21434 + UN R155/156-Konformitaet. Ziel-Termin SOP: Q3 2024.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AWS-Backend mit S3/CloudFront</w:t>
      </w:r>
    </w:p>
    <w:p>
      <w:pPr>
        <w:pStyle w:val="ListBullet"/>
      </w:pPr>
      <w:r>
        <w:t>Delta-Patch-Engine (bsdiff/HDiffPatch)</w:t>
      </w:r>
    </w:p>
    <w:p>
      <w:pPr>
        <w:pStyle w:val="ListBullet"/>
      </w:pPr>
      <w:r>
        <w:t>Signatur HSM (Thales Luna)</w:t>
      </w:r>
    </w:p>
    <w:p>
      <w:pPr>
        <w:pStyle w:val="ListBullet"/>
      </w:pPr>
      <w:r>
        <w:t>Rollback-Mechanismus A/B-Partition</w:t>
      </w:r>
    </w:p>
    <w:p>
      <w:pPr>
        <w:pStyle w:val="ListBullet"/>
      </w:pPr>
      <w:r>
        <w:t>Telemetrie/Monitoring (Grafana, Prometheus)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Petra Hollmann                          Lars Wittmann (RSG)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