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Maerz 2024 – PRJ-2023-003</w:t>
      </w:r>
    </w:p>
    <w:p>
      <w:pPr>
        <w:jc w:val="center"/>
      </w:pPr>
      <w:r>
        <w:t>ICP-3 OTA Update Platform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PRJ-2023-003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ICP-3 OTA Update Platform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ICP-3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BMW / Mercedes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Lars Wittmann (RSG)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Petra Hollmann (CTO)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Maerz 2024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April 2024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PRJ-2023-003 (ICP-3 OTA Update Platform) befindet sich im Berichtsmonat Maerz 2024 planmaessig in der laufenden Phase. Termin- und Budget-konform; keine kritischen Risiken offen. Der Hauptkunde BMW / Mercedes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Erste Fahrzeug-Erprobung bei OEM (closed-area) erfolgreich.</w:t>
      </w:r>
    </w:p>
    <w:p>
      <w:pPr>
        <w:pStyle w:val="ListBullet"/>
      </w:pPr>
      <w:r>
        <w:t>Integrations-Build #142 erfolgreich; CI/CD-Pipeline stabil.</w:t>
      </w:r>
    </w:p>
    <w:p>
      <w:pPr>
        <w:pStyle w:val="ListBullet"/>
      </w:pPr>
      <w:r>
        <w:t>Werkleitung REG / RCZ informiert; Anlauf-Vorbereitung gestartet.</w:t>
      </w:r>
    </w:p>
    <w:p>
      <w:pPr>
        <w:pStyle w:val="ListBullet"/>
      </w:pPr>
      <w:r>
        <w:t>Schulungs-Curriculum fuer Linien-MA erstellt (16 h pro Schicht).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EMV-Hauptpruefung</w:t>
      </w:r>
    </w:p>
    <w:p>
      <w:pPr>
        <w:pStyle w:val="ListBullet"/>
      </w:pPr>
      <w:r>
        <w:t>PPAP-Einreichung</w:t>
      </w:r>
    </w:p>
    <w:p>
      <w:pPr>
        <w:pStyle w:val="ListBullet"/>
      </w:pPr>
      <w:r>
        <w:t>Cybersecurity-Penetration-Tests</w:t>
      </w:r>
    </w:p>
    <w:p>
      <w:pPr>
        <w:pStyle w:val="ListBullet"/>
      </w:pPr>
      <w:r>
        <w:t>Schulung Linien-Mitarbeiter</w:t>
      </w:r>
    </w:p>
    <w:p>
      <w:pPr>
        <w:pStyle w:val="Heading3"/>
      </w:pPr>
      <w:r>
        <w:t>8. Unterschrift / Freigabe</w:t>
      </w:r>
    </w:p>
    <w:p>
      <w:r>
        <w:t>Ort, Datum: Stuttgart, den 05. April 2024</w:t>
      </w:r>
    </w:p>
    <w:p>
      <w:r>
        <w:t>_________________________            _________________________</w:t>
        <w:br/>
        <w:t>Lars Wittmann (RSG)                          Dr. Petra Hollmann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