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2024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April 2024 planmaessig in der laufenden Phase. Termintreue mit leichter Verzoegerung; Massnahmen wirken.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Mai 2024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