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2025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Februar 2025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Maerz 2025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