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November 2023 – PRJ-2023-004</w:t>
      </w:r>
    </w:p>
    <w:p>
      <w:pPr>
        <w:jc w:val="center"/>
      </w:pPr>
      <w:r>
        <w:t>Cost Reduction Program CZ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PRJ-2023-004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Cost Reduction Program CZ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RCZ Steckverbinder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intern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Petr Novak (Werkleiter RCZ)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Thomas Weber (COO)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November 2023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Dezember 2023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PRJ-2023-004 (Cost Reduction Program CZ) befindet sich im Berichtsmonat November 2023 planmaessig in der laufenden Phase. Qualitaets-Issue B-Muster identifiziert; Hotfix in Validierung. Der Hauptkunde intern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Architektur-Review mit Vector und dSpace abgeschlossen.</w:t>
      </w:r>
    </w:p>
    <w:p>
      <w:pPr>
        <w:pStyle w:val="ListBullet"/>
      </w:pPr>
      <w:r>
        <w:t>B-Muster-Fertigung in REG Heilbronn angelaufen (12/15 Samples).</w:t>
      </w:r>
    </w:p>
    <w:p>
      <w:pPr>
        <w:pStyle w:val="ListBullet"/>
      </w:pPr>
      <w:r>
        <w:t>HiL-Pruefstand RSG Muenchen mit aktualisierter FW geflasht.</w:t>
      </w:r>
    </w:p>
    <w:p>
      <w:pPr>
        <w:pStyle w:val="ListBullet"/>
      </w:pPr>
      <w:r>
        <w:t>Lieferanten-Onboarding Aurix (Infineon Distributor Avnet) bestaetigt.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Validierungs-Sign-Off</w:t>
      </w:r>
    </w:p>
    <w:p>
      <w:pPr>
        <w:pStyle w:val="ListBullet"/>
      </w:pPr>
      <w:r>
        <w:t>Type-Approval-Antrag KBA</w:t>
      </w:r>
    </w:p>
    <w:p>
      <w:pPr>
        <w:pStyle w:val="ListBullet"/>
      </w:pPr>
      <w:r>
        <w:t>Production Readiness Review</w:t>
      </w:r>
    </w:p>
    <w:p>
      <w:pPr>
        <w:pStyle w:val="ListBullet"/>
      </w:pPr>
      <w:r>
        <w:t>Lessons-Learned-Workshop</w:t>
      </w:r>
    </w:p>
    <w:p>
      <w:pPr>
        <w:pStyle w:val="Heading3"/>
      </w:pPr>
      <w:r>
        <w:t>8. Unterschrift / Freigabe</w:t>
      </w:r>
    </w:p>
    <w:p>
      <w:r>
        <w:t>Ort, Datum: Stuttgart, den 05. Dezember 2023</w:t>
      </w:r>
    </w:p>
    <w:p>
      <w:r>
        <w:t>_________________________            _________________________</w:t>
        <w:br/>
        <w:t>Petr Novak (Werkleiter RCZ)                          Dr. Thomas Weber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