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Dezember 2023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Dezember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Januar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Dezember 2023 planmaessig in der laufenden Phase. Termin- und Budget-konform; keine kritischen Risiken offen.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Januar 2024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