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2025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Dezember 2024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Januar 2025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