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Maerz 2025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Maerz 2025 planmaessig in der laufenden Phase. Qualitaets-Issue B-Muster identifiziert; Hotfix in Validierung.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April 2025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