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Juni 2023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Juni 2023 planmaessig in der laufenden Phase. Stabil im Plan.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Juli 2023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