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PRJ-2024-001 – ECU-1000 Concept Study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ECU-1000 (Nachfolger ECU-900)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VW, Stellantis (Konzeptphase)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</w:tbl>
    <w:p>
      <w:pPr>
        <w:pStyle w:val="Heading3"/>
      </w:pPr>
      <w:r>
        <w:t>3. Zielsetzung</w:t>
      </w:r>
    </w:p>
    <w:p>
      <w:r>
        <w:t>Konzeptphase fuer die naechste ECU-Generation (ECU-1000) mit 64-bit Multi-Core-SoC, Adaptive-AUTOSAR-zentriertem Stack, OTA-First-Architektur und Zone-Controller-Faehigkeit fuer SDV. Liefer-Ergebnis: Konzept-Spec, Roadmap, Business-Case fuer Gate-G1. Ziel-Termin SOP: Q4 2024.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Markt-/Technologie-Scouting</w:t>
      </w:r>
    </w:p>
    <w:p>
      <w:pPr>
        <w:pStyle w:val="ListBullet"/>
      </w:pPr>
      <w:r>
        <w:t>Architektur-Vorentwurf</w:t>
      </w:r>
    </w:p>
    <w:p>
      <w:pPr>
        <w:pStyle w:val="ListBullet"/>
      </w:pPr>
      <w:r>
        <w:t>Halbleiter-Marktanalyse (NXP S32G3, Renesas RH850/X4)</w:t>
      </w:r>
    </w:p>
    <w:p>
      <w:pPr>
        <w:pStyle w:val="ListBullet"/>
      </w:pPr>
      <w:r>
        <w:t>Business-Case Tool (3 OEM-Szenarien)</w:t>
      </w:r>
    </w:p>
    <w:p>
      <w:pPr>
        <w:pStyle w:val="ListBullet"/>
      </w:pPr>
      <w:r>
        <w:t>Patent-Recherche Adaptive Platform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Petra Hollmann                          Marco Frey (RSG)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