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September 2024 planmaessig in der laufenden Phase. Stabil im Plan.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