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November 2024 planmaessig in der laufenden Phase. Termintreue mit leichter Verzoegerung; Massnahmen wirken.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2024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