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Maerz 2025 planmaessig in der laufenden Phase. Stabil im Plan.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April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