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Oktober 2025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Oktober 2025 planmaessig in der laufenden Phase. Termintreue mit leichter Verzoegerung; Massnahmen wirken.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November 2025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