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April 2024 – PRJ-2024-001</w:t>
      </w:r>
    </w:p>
    <w:p>
      <w:pPr>
        <w:jc w:val="center"/>
      </w:pPr>
      <w:r>
        <w:t>ECU-1000 Concept Study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ECU-1000 Concept Study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ECU-1000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 (Konzept)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April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Mai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PRJ-2024-001 (ECU-1000 Concept Study) befindet sich im Berichtsmonat April 2024 planmaessig in der laufenden Phase. Stabil im Plan. Der Hauptkunde VW / Stellantis (Konzept)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Mai 2024</w:t>
      </w:r>
    </w:p>
    <w:p>
      <w:r>
        <w:t>_________________________            _________________________</w:t>
        <w:br/>
        <w:t>Marco Frey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