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PRJ-2024-002 – DSGVO Compliance Remediation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PRJ-2024-002.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DSGVO/IT-Compliance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intern (Konzernweit)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Anna Mueller (CEO)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DSGVO/IT-Compliance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VVT-Tool OneTrust Einfuehrung</w:t>
      </w:r>
    </w:p>
    <w:p>
      <w:pPr>
        <w:pStyle w:val="ListBullet"/>
      </w:pPr>
      <w:r>
        <w:t>AVV-Workflow Onboarding</w:t>
      </w:r>
    </w:p>
    <w:p>
      <w:pPr>
        <w:pStyle w:val="ListBullet"/>
      </w:pPr>
      <w:r>
        <w:t>Loeschkonzept SAP HR</w:t>
      </w:r>
    </w:p>
    <w:p>
      <w:pPr>
        <w:pStyle w:val="ListBullet"/>
      </w:pPr>
      <w:r>
        <w:t>DSFA HubSpot/Salesforce</w:t>
      </w:r>
    </w:p>
    <w:p>
      <w:pPr>
        <w:pStyle w:val="ListBullet"/>
      </w:pPr>
      <w:r>
        <w:t>E-Learning DSGVO 2024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Umsetzung der Empfehlungen aus dem KPMG-Audit 2023 zur DSGVO-Konformitaet: Aktualisierung VVT, ROPA-Tool-Einfuehrung, AVV-Standardvertraege, Loeschkonzepte HR-System, DSFA Marketing-CRM, Schulungs-Rollout 4.180 MA. Ziel-Termin SOP: Q1 2025.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Anna Brand (Konzern-DSB)                          Anna Mueller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