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G4 – Validierung</w:t>
      </w:r>
    </w:p>
    <w:p>
      <w:pPr>
        <w:jc w:val="center"/>
      </w:pPr>
      <w:r>
        <w:t>PRJ-2024-003 – SAP S/4HANA Rollout Polen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PRJ-2024-003</w:t>
            </w:r>
          </w:p>
        </w:tc>
      </w:tr>
      <w:tr>
        <w:tc>
          <w:tcPr>
            <w:tcW w:type="dxa" w:w="4320"/>
          </w:tcPr>
          <w:p>
            <w:r>
              <w:t>Projekt-Titel</w:t>
            </w:r>
          </w:p>
        </w:tc>
        <w:tc>
          <w:tcPr>
            <w:tcW w:type="dxa" w:w="4320"/>
          </w:tcPr>
          <w:p>
            <w:r>
              <w:t>SAP S/4HANA Rollout Polen</w:t>
            </w:r>
          </w:p>
        </w:tc>
      </w:tr>
      <w:tr>
        <w:tc>
          <w:tcPr>
            <w:tcW w:type="dxa" w:w="4320"/>
          </w:tcPr>
          <w:p>
            <w:r>
              <w:t>Gate</w:t>
            </w:r>
          </w:p>
        </w:tc>
        <w:tc>
          <w:tcPr>
            <w:tcW w:type="dxa" w:w="4320"/>
          </w:tcPr>
          <w:p>
            <w:r>
              <w:t>G4 – Validierung</w:t>
            </w:r>
          </w:p>
        </w:tc>
      </w:tr>
      <w:tr>
        <w:tc>
          <w:tcPr>
            <w:tcW w:type="dxa" w:w="4320"/>
          </w:tcPr>
          <w:p>
            <w:r>
              <w:t>Gate-Inhalt (Phase Exit)</w:t>
            </w:r>
          </w:p>
        </w:tc>
        <w:tc>
          <w:tcPr>
            <w:tcW w:type="dxa" w:w="4320"/>
          </w:tcPr>
          <w:p>
            <w:r>
              <w:t>PPAP, Production Validation, Type Approval</w:t>
            </w:r>
          </w:p>
        </w:tc>
      </w:tr>
      <w:tr>
        <w:tc>
          <w:tcPr>
            <w:tcW w:type="dxa" w:w="4320"/>
          </w:tcPr>
          <w:p>
            <w:r>
              <w:t>Sitzungstermin</w:t>
            </w:r>
          </w:p>
        </w:tc>
        <w:tc>
          <w:tcPr>
            <w:tcW w:type="dxa" w:w="4320"/>
          </w:tcPr>
          <w:p>
            <w:r>
              <w:t>15.11.2025</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Laura Bauer (CFO)</w:t>
            </w:r>
          </w:p>
        </w:tc>
      </w:tr>
      <w:tr>
        <w:tc>
          <w:tcPr>
            <w:tcW w:type="dxa" w:w="4320"/>
          </w:tcPr>
          <w:p>
            <w:r>
              <w:t>Projektleitung</w:t>
            </w:r>
          </w:p>
        </w:tc>
        <w:tc>
          <w:tcPr>
            <w:tcW w:type="dxa" w:w="4320"/>
          </w:tcPr>
          <w:p>
            <w:r>
              <w:t>Marek Wojciechowski (Werkleiter RPL)</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PV-Plan vollstaendig abgearbeitet – ERFUELLT</w:t>
      </w:r>
    </w:p>
    <w:p>
      <w:pPr>
        <w:pStyle w:val="ListBullet"/>
      </w:pPr>
      <w:r>
        <w:t>PPAP Level 3 beim Kunden eingereicht – ERFUELLT</w:t>
      </w:r>
    </w:p>
    <w:p>
      <w:pPr>
        <w:pStyle w:val="ListBullet"/>
      </w:pPr>
      <w:r>
        <w:t>Cyber-Security UN R155 / TISAX-Konformitaet – ERFUELLT</w:t>
      </w:r>
    </w:p>
    <w:p>
      <w:pPr>
        <w:pStyle w:val="ListBullet"/>
      </w:pPr>
      <w:r>
        <w:t>EOL-Pruefstand abgenommen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/projekte/PRJ-2024-003/gates/G4/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G4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Marek Wojciechowski (Werkleiter RPL)</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Marek Wojciechowski (Werkleiter RPL)</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Marek Wojciechowski (Werkleiter RPL)</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15.11.2025</w:t>
      </w:r>
    </w:p>
    <w:p>
      <w:r>
        <w:t>_________________________            _________________________</w:t>
        <w:br/>
        <w:t>Laura Bauer                          Marek Wojciechowski (Werkleiter RPL)</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